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0BC" w14:textId="77777777" w:rsidR="00A802E1" w:rsidRDefault="00A802E1" w:rsidP="00AD5A3A"/>
    <w:p w14:paraId="29DDFBDF" w14:textId="77777777" w:rsidR="00761197" w:rsidRDefault="00761197" w:rsidP="00AD5A3A"/>
    <w:p w14:paraId="4414701B" w14:textId="77777777" w:rsidR="00376A8F" w:rsidRDefault="00376A8F" w:rsidP="00376A8F"/>
    <w:p w14:paraId="5F1D8A55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0C682" w14:textId="578BB480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-01/0</w:t>
      </w:r>
      <w:r w:rsidR="001B4A8B">
        <w:rPr>
          <w:rFonts w:ascii="Times New Roman" w:hAnsi="Times New Roman" w:cs="Times New Roman"/>
          <w:sz w:val="24"/>
          <w:szCs w:val="24"/>
        </w:rPr>
        <w:t>4</w:t>
      </w:r>
    </w:p>
    <w:p w14:paraId="34DC24B8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7C79893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3C8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7F0D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2E22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B4CAEA2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666C" w14:textId="309EEADB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elektronske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6068F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B4A8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068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B4A8B">
        <w:rPr>
          <w:rFonts w:ascii="Times New Roman" w:hAnsi="Times New Roman" w:cs="Times New Roman"/>
          <w:b/>
          <w:i/>
          <w:sz w:val="24"/>
          <w:szCs w:val="24"/>
        </w:rPr>
        <w:t>ožujka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6A3AE4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07D5" w14:textId="77777777" w:rsidR="00243CF2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14:paraId="73D34966" w14:textId="77777777" w:rsidR="00376A8F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0BB3B1CA" w14:textId="77777777"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83CDF" w14:textId="77777777" w:rsidR="00FB54F3" w:rsidRPr="00A4790D" w:rsidRDefault="00243CF2" w:rsidP="009B525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4203EA1D" w14:textId="77777777"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2B392FBB" w14:textId="77777777" w:rsidR="00243CF2" w:rsidRPr="00A4790D" w:rsidRDefault="00243CF2" w:rsidP="00A4790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3FFBE707" w14:textId="7B84DCC1" w:rsidR="006068F5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A8B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4A8B">
        <w:rPr>
          <w:rFonts w:ascii="Times New Roman" w:hAnsi="Times New Roman" w:cs="Times New Roman"/>
          <w:sz w:val="24"/>
          <w:szCs w:val="24"/>
        </w:rPr>
        <w:t xml:space="preserve"> o usvajanju godišnjeg izvještaja o izvršenju financijskog plana za 2023. godinu</w:t>
      </w:r>
      <w:r>
        <w:rPr>
          <w:rFonts w:ascii="Times New Roman" w:hAnsi="Times New Roman" w:cs="Times New Roman"/>
          <w:sz w:val="24"/>
          <w:szCs w:val="24"/>
        </w:rPr>
        <w:t xml:space="preserve"> jednoglasno je donesena.</w:t>
      </w:r>
    </w:p>
    <w:p w14:paraId="370B86A4" w14:textId="77777777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DAD4E7" w14:textId="77777777" w:rsidR="006068F5" w:rsidRPr="006068F5" w:rsidRDefault="006068F5" w:rsidP="00A4790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068F5">
        <w:rPr>
          <w:rFonts w:ascii="Times New Roman" w:hAnsi="Times New Roman" w:cs="Times New Roman"/>
          <w:b/>
          <w:sz w:val="24"/>
          <w:szCs w:val="24"/>
        </w:rPr>
        <w:t>Zaključak 4.</w:t>
      </w:r>
    </w:p>
    <w:p w14:paraId="0F268833" w14:textId="223A49F2" w:rsidR="006068F5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A8B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4A8B">
        <w:rPr>
          <w:rFonts w:ascii="Times New Roman" w:hAnsi="Times New Roman" w:cs="Times New Roman"/>
          <w:sz w:val="24"/>
          <w:szCs w:val="24"/>
        </w:rPr>
        <w:t xml:space="preserve"> o usvajanju godišnjeg izvještaja o provedbi višegodišnjeg plana uravnoteženja</w:t>
      </w:r>
      <w:r w:rsidR="00606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6068F5">
        <w:rPr>
          <w:rFonts w:ascii="Times New Roman" w:hAnsi="Times New Roman" w:cs="Times New Roman"/>
          <w:sz w:val="24"/>
          <w:szCs w:val="24"/>
        </w:rPr>
        <w:t>jednoglasno donesen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068F5">
        <w:rPr>
          <w:rFonts w:ascii="Times New Roman" w:hAnsi="Times New Roman" w:cs="Times New Roman"/>
          <w:sz w:val="24"/>
          <w:szCs w:val="24"/>
        </w:rPr>
        <w:t>.</w:t>
      </w:r>
    </w:p>
    <w:p w14:paraId="3133986A" w14:textId="236AE9A2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91BE7F" w14:textId="0454F048" w:rsidR="001B4A8B" w:rsidRPr="001B4A8B" w:rsidRDefault="001B4A8B" w:rsidP="00A4790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B4A8B">
        <w:rPr>
          <w:rFonts w:ascii="Times New Roman" w:hAnsi="Times New Roman" w:cs="Times New Roman"/>
          <w:b/>
          <w:bCs/>
          <w:sz w:val="24"/>
          <w:szCs w:val="24"/>
        </w:rPr>
        <w:t>Zaključak 5.</w:t>
      </w:r>
    </w:p>
    <w:p w14:paraId="4992A1CB" w14:textId="2598849E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A8B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4A8B">
        <w:rPr>
          <w:rFonts w:ascii="Times New Roman" w:hAnsi="Times New Roman" w:cs="Times New Roman"/>
          <w:sz w:val="24"/>
          <w:szCs w:val="24"/>
        </w:rPr>
        <w:t xml:space="preserve"> o usvajanju prijed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B4A8B">
        <w:rPr>
          <w:rFonts w:ascii="Times New Roman" w:hAnsi="Times New Roman" w:cs="Times New Roman"/>
          <w:sz w:val="24"/>
          <w:szCs w:val="24"/>
        </w:rPr>
        <w:t>oga I. rebalansa financijskog plana UDK za 2024. godinu</w:t>
      </w:r>
      <w:r>
        <w:rPr>
          <w:rFonts w:ascii="Times New Roman" w:hAnsi="Times New Roman" w:cs="Times New Roman"/>
          <w:sz w:val="24"/>
          <w:szCs w:val="24"/>
        </w:rPr>
        <w:t xml:space="preserve"> je jednoglasno donesena.</w:t>
      </w:r>
    </w:p>
    <w:p w14:paraId="70DFB2EC" w14:textId="50DFF760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221097" w14:textId="09E5EE6D" w:rsidR="001B4A8B" w:rsidRPr="001B4A8B" w:rsidRDefault="001B4A8B" w:rsidP="00A4790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B4A8B">
        <w:rPr>
          <w:rFonts w:ascii="Times New Roman" w:hAnsi="Times New Roman" w:cs="Times New Roman"/>
          <w:b/>
          <w:bCs/>
          <w:sz w:val="24"/>
          <w:szCs w:val="24"/>
        </w:rPr>
        <w:t>Zaključak 6.</w:t>
      </w:r>
    </w:p>
    <w:p w14:paraId="54F88F8F" w14:textId="4E430674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A8B">
        <w:rPr>
          <w:rFonts w:ascii="Times New Roman" w:hAnsi="Times New Roman" w:cs="Times New Roman"/>
          <w:sz w:val="24"/>
          <w:szCs w:val="24"/>
        </w:rPr>
        <w:t>Prijedlog Statuta Učeničkog doma Karlovac</w:t>
      </w:r>
      <w:r>
        <w:rPr>
          <w:rFonts w:ascii="Times New Roman" w:hAnsi="Times New Roman" w:cs="Times New Roman"/>
          <w:sz w:val="24"/>
          <w:szCs w:val="24"/>
        </w:rPr>
        <w:t xml:space="preserve"> je jednoglasno donesen.</w:t>
      </w:r>
    </w:p>
    <w:p w14:paraId="5443BDAE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09C0B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F380C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160D55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790A6226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F7C6" w14:textId="77777777" w:rsidR="00363724" w:rsidRDefault="00363724" w:rsidP="00911CC0">
      <w:pPr>
        <w:spacing w:after="0" w:line="240" w:lineRule="auto"/>
      </w:pPr>
      <w:r>
        <w:separator/>
      </w:r>
    </w:p>
  </w:endnote>
  <w:endnote w:type="continuationSeparator" w:id="0">
    <w:p w14:paraId="1F4F50F6" w14:textId="77777777" w:rsidR="00363724" w:rsidRDefault="0036372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ED04A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A3B7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1DD0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B69AF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1715" w14:textId="77777777" w:rsidR="00363724" w:rsidRDefault="00363724" w:rsidP="00911CC0">
      <w:pPr>
        <w:spacing w:after="0" w:line="240" w:lineRule="auto"/>
      </w:pPr>
      <w:r>
        <w:separator/>
      </w:r>
    </w:p>
  </w:footnote>
  <w:footnote w:type="continuationSeparator" w:id="0">
    <w:p w14:paraId="45524317" w14:textId="77777777" w:rsidR="00363724" w:rsidRDefault="0036372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6882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4AF842" wp14:editId="7722C6F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AA0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8C7B79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C385E35" wp14:editId="6982D49E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3A888" wp14:editId="02056245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139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3BE9AEA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0EDEFC9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1B8DDDBE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2C80792C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57B55AD5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636A9304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0A96E10A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5943F547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97A405" wp14:editId="0B7C1B1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F494F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42BC6A23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40A618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3830B75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3FF66F87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6C216F99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9C32D74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2FB39222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78EC8" wp14:editId="0F9D5132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B4A8B"/>
    <w:rsid w:val="001C0168"/>
    <w:rsid w:val="001D0B95"/>
    <w:rsid w:val="001D2EC9"/>
    <w:rsid w:val="001E07B3"/>
    <w:rsid w:val="001E62D9"/>
    <w:rsid w:val="001F4754"/>
    <w:rsid w:val="001F5063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63724"/>
    <w:rsid w:val="00376A8F"/>
    <w:rsid w:val="00383957"/>
    <w:rsid w:val="003925C3"/>
    <w:rsid w:val="00393C80"/>
    <w:rsid w:val="00396FB2"/>
    <w:rsid w:val="00397611"/>
    <w:rsid w:val="003A724C"/>
    <w:rsid w:val="003F4566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5C3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068F5"/>
    <w:rsid w:val="00615887"/>
    <w:rsid w:val="00617314"/>
    <w:rsid w:val="00635657"/>
    <w:rsid w:val="00664616"/>
    <w:rsid w:val="00666C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6AB4"/>
    <w:rsid w:val="00C878C1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F497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32</cp:revision>
  <cp:lastPrinted>2022-02-15T12:56:00Z</cp:lastPrinted>
  <dcterms:created xsi:type="dcterms:W3CDTF">2018-09-12T11:15:00Z</dcterms:created>
  <dcterms:modified xsi:type="dcterms:W3CDTF">2024-03-19T09:05:00Z</dcterms:modified>
</cp:coreProperties>
</file>